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E36A" w14:textId="77777777" w:rsidR="00FE067E" w:rsidRPr="00850982" w:rsidRDefault="003C6034" w:rsidP="00CC1F3B">
      <w:pPr>
        <w:pStyle w:val="TitlePageOrigin"/>
        <w:rPr>
          <w:color w:val="auto"/>
        </w:rPr>
      </w:pPr>
      <w:r w:rsidRPr="00850982">
        <w:rPr>
          <w:caps w:val="0"/>
          <w:color w:val="auto"/>
        </w:rPr>
        <w:t>WEST VIRGINIA LEGISLATURE</w:t>
      </w:r>
    </w:p>
    <w:p w14:paraId="4D3D2975" w14:textId="77777777" w:rsidR="00CD36CF" w:rsidRPr="00850982" w:rsidRDefault="00CD36CF" w:rsidP="00CC1F3B">
      <w:pPr>
        <w:pStyle w:val="TitlePageSession"/>
        <w:rPr>
          <w:color w:val="auto"/>
        </w:rPr>
      </w:pPr>
      <w:r w:rsidRPr="00850982">
        <w:rPr>
          <w:color w:val="auto"/>
        </w:rPr>
        <w:t>20</w:t>
      </w:r>
      <w:r w:rsidR="00EC5E63" w:rsidRPr="00850982">
        <w:rPr>
          <w:color w:val="auto"/>
        </w:rPr>
        <w:t>2</w:t>
      </w:r>
      <w:r w:rsidR="0020151F" w:rsidRPr="00850982">
        <w:rPr>
          <w:color w:val="auto"/>
        </w:rPr>
        <w:t>6</w:t>
      </w:r>
      <w:r w:rsidRPr="00850982">
        <w:rPr>
          <w:color w:val="auto"/>
        </w:rPr>
        <w:t xml:space="preserve"> </w:t>
      </w:r>
      <w:r w:rsidR="003C6034" w:rsidRPr="00850982">
        <w:rPr>
          <w:caps w:val="0"/>
          <w:color w:val="auto"/>
        </w:rPr>
        <w:t>REGULAR SESSION</w:t>
      </w:r>
    </w:p>
    <w:p w14:paraId="3E6C4013" w14:textId="77777777" w:rsidR="00CD36CF" w:rsidRPr="00850982" w:rsidRDefault="00733FAA" w:rsidP="00CC1F3B">
      <w:pPr>
        <w:pStyle w:val="TitlePageBillPrefix"/>
        <w:rPr>
          <w:color w:val="auto"/>
        </w:rPr>
      </w:pPr>
      <w:sdt>
        <w:sdtPr>
          <w:rPr>
            <w:color w:val="auto"/>
          </w:rPr>
          <w:tag w:val="IntroDate"/>
          <w:id w:val="-1236936958"/>
          <w:placeholder>
            <w:docPart w:val="CCCEF052C5384DC887F9BB8CABD44B87"/>
          </w:placeholder>
          <w:text/>
        </w:sdtPr>
        <w:sdtEndPr/>
        <w:sdtContent>
          <w:r w:rsidR="00AE48A0" w:rsidRPr="00850982">
            <w:rPr>
              <w:color w:val="auto"/>
            </w:rPr>
            <w:t>Introduced</w:t>
          </w:r>
        </w:sdtContent>
      </w:sdt>
    </w:p>
    <w:p w14:paraId="59E2F92F" w14:textId="54197E3E" w:rsidR="00CD36CF" w:rsidRPr="00850982" w:rsidRDefault="00733FAA" w:rsidP="00CC1F3B">
      <w:pPr>
        <w:pStyle w:val="BillNumber"/>
        <w:rPr>
          <w:color w:val="auto"/>
        </w:rPr>
      </w:pPr>
      <w:sdt>
        <w:sdtPr>
          <w:rPr>
            <w:color w:val="auto"/>
          </w:rPr>
          <w:tag w:val="Chamber"/>
          <w:id w:val="893011969"/>
          <w:lock w:val="sdtLocked"/>
          <w:placeholder>
            <w:docPart w:val="24EB225082B94584AD7CE6445C6D3158"/>
          </w:placeholder>
          <w:dropDownList>
            <w:listItem w:displayText="House" w:value="House"/>
            <w:listItem w:displayText="Senate" w:value="Senate"/>
          </w:dropDownList>
        </w:sdtPr>
        <w:sdtEndPr/>
        <w:sdtContent>
          <w:r w:rsidR="00C33434" w:rsidRPr="00850982">
            <w:rPr>
              <w:color w:val="auto"/>
            </w:rPr>
            <w:t>House</w:t>
          </w:r>
        </w:sdtContent>
      </w:sdt>
      <w:r w:rsidR="00303684" w:rsidRPr="00850982">
        <w:rPr>
          <w:color w:val="auto"/>
        </w:rPr>
        <w:t xml:space="preserve"> </w:t>
      </w:r>
      <w:r w:rsidR="00CD36CF" w:rsidRPr="00850982">
        <w:rPr>
          <w:color w:val="auto"/>
        </w:rPr>
        <w:t xml:space="preserve">Bill </w:t>
      </w:r>
      <w:sdt>
        <w:sdtPr>
          <w:rPr>
            <w:color w:val="auto"/>
          </w:rPr>
          <w:tag w:val="BNum"/>
          <w:id w:val="1645317809"/>
          <w:lock w:val="sdtLocked"/>
          <w:placeholder>
            <w:docPart w:val="EB52CEF07DAF4E28AA473C9DA2970D5E"/>
          </w:placeholder>
          <w:text/>
        </w:sdtPr>
        <w:sdtEndPr/>
        <w:sdtContent>
          <w:r>
            <w:rPr>
              <w:color w:val="auto"/>
            </w:rPr>
            <w:t>4996</w:t>
          </w:r>
        </w:sdtContent>
      </w:sdt>
    </w:p>
    <w:p w14:paraId="737E6992" w14:textId="3ED4F3A3" w:rsidR="00CD36CF" w:rsidRPr="00850982" w:rsidRDefault="00CD36CF" w:rsidP="00CC1F3B">
      <w:pPr>
        <w:pStyle w:val="Sponsors"/>
        <w:rPr>
          <w:color w:val="auto"/>
        </w:rPr>
      </w:pPr>
      <w:r w:rsidRPr="00850982">
        <w:rPr>
          <w:color w:val="auto"/>
        </w:rPr>
        <w:t xml:space="preserve">By </w:t>
      </w:r>
      <w:sdt>
        <w:sdtPr>
          <w:rPr>
            <w:color w:val="auto"/>
          </w:rPr>
          <w:tag w:val="Sponsors"/>
          <w:id w:val="1589585889"/>
          <w:placeholder>
            <w:docPart w:val="2A30591D4C7E489B96539D61B7B8D588"/>
          </w:placeholder>
          <w:text w:multiLine="1"/>
        </w:sdtPr>
        <w:sdtEndPr/>
        <w:sdtContent>
          <w:r w:rsidR="001A02E9" w:rsidRPr="00850982">
            <w:rPr>
              <w:color w:val="auto"/>
            </w:rPr>
            <w:t>Delegate</w:t>
          </w:r>
          <w:r w:rsidR="00894E9C">
            <w:rPr>
              <w:color w:val="auto"/>
            </w:rPr>
            <w:t>s</w:t>
          </w:r>
          <w:r w:rsidR="001A02E9" w:rsidRPr="00850982">
            <w:rPr>
              <w:color w:val="auto"/>
            </w:rPr>
            <w:t xml:space="preserve"> Martin</w:t>
          </w:r>
          <w:r w:rsidR="00894E9C">
            <w:rPr>
              <w:color w:val="auto"/>
            </w:rPr>
            <w:t>, Burkhammer, Phillips, Hornby, Funkhouser, Mallow, Butler, Ridenour, Zatezalo, Anderson, and McGeehan</w:t>
          </w:r>
        </w:sdtContent>
      </w:sdt>
    </w:p>
    <w:p w14:paraId="53A4FCA6" w14:textId="1A7321D6" w:rsidR="00E831B3" w:rsidRPr="00850982" w:rsidRDefault="00CD36CF" w:rsidP="00CC1F3B">
      <w:pPr>
        <w:pStyle w:val="References"/>
        <w:rPr>
          <w:color w:val="auto"/>
        </w:rPr>
      </w:pPr>
      <w:r w:rsidRPr="00850982">
        <w:rPr>
          <w:color w:val="auto"/>
        </w:rPr>
        <w:t>[</w:t>
      </w:r>
      <w:sdt>
        <w:sdtPr>
          <w:rPr>
            <w:color w:val="auto"/>
          </w:rPr>
          <w:tag w:val="References"/>
          <w:id w:val="-1043047873"/>
          <w:placeholder>
            <w:docPart w:val="C427B2D29A594CB9BF0A9CD941D2F3FE"/>
          </w:placeholder>
          <w:text w:multiLine="1"/>
        </w:sdtPr>
        <w:sdtEndPr/>
        <w:sdtContent>
          <w:r w:rsidR="00733FAA">
            <w:rPr>
              <w:color w:val="auto"/>
            </w:rPr>
            <w:t>Introduced January 30, 2026; referred to the Committee on the Judiciary</w:t>
          </w:r>
        </w:sdtContent>
      </w:sdt>
      <w:r w:rsidRPr="00850982">
        <w:rPr>
          <w:color w:val="auto"/>
        </w:rPr>
        <w:t>]</w:t>
      </w:r>
    </w:p>
    <w:p w14:paraId="7B7D5AD2" w14:textId="30D82942" w:rsidR="00303684" w:rsidRPr="00850982" w:rsidRDefault="0000526A" w:rsidP="00CC1F3B">
      <w:pPr>
        <w:pStyle w:val="TitleSection"/>
        <w:rPr>
          <w:color w:val="auto"/>
        </w:rPr>
      </w:pPr>
      <w:r w:rsidRPr="00850982">
        <w:rPr>
          <w:color w:val="auto"/>
        </w:rPr>
        <w:lastRenderedPageBreak/>
        <w:t>A BILL</w:t>
      </w:r>
      <w:r w:rsidR="001A02E9" w:rsidRPr="00850982">
        <w:rPr>
          <w:color w:val="auto"/>
        </w:rPr>
        <w:t xml:space="preserve"> to amend the Code of West Virginia, 1931, as amended, by adding a new section, designated §62-1C-17d, relat</w:t>
      </w:r>
      <w:r w:rsidR="008D60E8" w:rsidRPr="00850982">
        <w:rPr>
          <w:color w:val="auto"/>
        </w:rPr>
        <w:t>ing</w:t>
      </w:r>
      <w:r w:rsidR="001A02E9" w:rsidRPr="00850982">
        <w:rPr>
          <w:color w:val="auto"/>
        </w:rPr>
        <w:t xml:space="preserve"> to bail in cases involving terroristic threats to schools or children; establishing mandatory conditions of bail prohibiting residence within </w:t>
      </w:r>
      <w:r w:rsidR="008D60E8" w:rsidRPr="00850982">
        <w:rPr>
          <w:color w:val="auto"/>
        </w:rPr>
        <w:t xml:space="preserve">1,000 </w:t>
      </w:r>
      <w:r w:rsidR="001A02E9" w:rsidRPr="00850982">
        <w:rPr>
          <w:color w:val="auto"/>
        </w:rPr>
        <w:t>feet of educational facilities; providing for measurement; and providing for enforcement of violations.</w:t>
      </w:r>
    </w:p>
    <w:p w14:paraId="1312276C" w14:textId="77777777" w:rsidR="00303684" w:rsidRPr="00850982" w:rsidRDefault="00303684" w:rsidP="00CC1F3B">
      <w:pPr>
        <w:pStyle w:val="EnactingClause"/>
        <w:rPr>
          <w:color w:val="auto"/>
        </w:rPr>
      </w:pPr>
      <w:r w:rsidRPr="00850982">
        <w:rPr>
          <w:color w:val="auto"/>
        </w:rPr>
        <w:t>Be it enacted by the Legislature of West Virginia:</w:t>
      </w:r>
    </w:p>
    <w:p w14:paraId="3A7F1AE6" w14:textId="77777777" w:rsidR="003C6034" w:rsidRPr="00850982" w:rsidRDefault="003C6034" w:rsidP="00CC1F3B">
      <w:pPr>
        <w:pStyle w:val="EnactingClause"/>
        <w:rPr>
          <w:color w:val="auto"/>
        </w:rPr>
        <w:sectPr w:rsidR="003C6034" w:rsidRPr="00850982" w:rsidSect="001A02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B79A7C" w14:textId="77777777" w:rsidR="001A02E9" w:rsidRPr="00850982" w:rsidRDefault="001A02E9" w:rsidP="00353576">
      <w:pPr>
        <w:pStyle w:val="ArticleHeading"/>
        <w:rPr>
          <w:color w:val="auto"/>
        </w:rPr>
        <w:sectPr w:rsidR="001A02E9" w:rsidRPr="00850982" w:rsidSect="001A02E9">
          <w:type w:val="continuous"/>
          <w:pgSz w:w="12240" w:h="15840" w:code="1"/>
          <w:pgMar w:top="1440" w:right="1440" w:bottom="1440" w:left="1440" w:header="720" w:footer="720" w:gutter="0"/>
          <w:lnNumType w:countBy="1" w:restart="newSection"/>
          <w:cols w:space="720"/>
          <w:titlePg/>
          <w:docGrid w:linePitch="360"/>
        </w:sectPr>
      </w:pPr>
      <w:r w:rsidRPr="00850982">
        <w:rPr>
          <w:color w:val="auto"/>
        </w:rPr>
        <w:t>ARTICLE 1C. BAIL.</w:t>
      </w:r>
    </w:p>
    <w:p w14:paraId="5250564D" w14:textId="77777777" w:rsidR="001A02E9" w:rsidRPr="00850982" w:rsidRDefault="001A02E9" w:rsidP="001A02E9">
      <w:pPr>
        <w:pStyle w:val="SectionHeading"/>
        <w:rPr>
          <w:color w:val="auto"/>
          <w:u w:val="single"/>
        </w:rPr>
      </w:pPr>
      <w:r w:rsidRPr="00850982">
        <w:rPr>
          <w:color w:val="auto"/>
          <w:u w:val="single"/>
        </w:rPr>
        <w:t>§62-1C-17d. Bail in cases involving terroristic threats to schools or children.</w:t>
      </w:r>
    </w:p>
    <w:p w14:paraId="6F0BB55E" w14:textId="79DCE670" w:rsidR="001A02E9" w:rsidRPr="00850982" w:rsidRDefault="001A02E9" w:rsidP="001A02E9">
      <w:pPr>
        <w:pStyle w:val="SectionBody"/>
        <w:rPr>
          <w:color w:val="auto"/>
          <w:u w:val="single"/>
        </w:rPr>
      </w:pPr>
      <w:r w:rsidRPr="00850982">
        <w:rPr>
          <w:color w:val="auto"/>
          <w:u w:val="single"/>
        </w:rPr>
        <w:t>(a) When the offense charged is a violation of §61-6-24(b) of this code (threats of terrorist acts), and the threat involved an educational facility, students, or children at a school, preschool, daycare center, or similar location, it shall be a condition of bail or pretrial release that the defendant shall not reside within 1,000 feet of the property line of any public or private school, preschool, daycare center, or other educational facility where children are regularly present that was the subject of the alleged threat or any other such facility.</w:t>
      </w:r>
    </w:p>
    <w:p w14:paraId="2F39B87B" w14:textId="77777777" w:rsidR="001A02E9" w:rsidRPr="00850982" w:rsidRDefault="001A02E9" w:rsidP="001A02E9">
      <w:pPr>
        <w:pStyle w:val="SectionBody"/>
        <w:rPr>
          <w:color w:val="auto"/>
          <w:u w:val="single"/>
        </w:rPr>
      </w:pPr>
      <w:r w:rsidRPr="00850982">
        <w:rPr>
          <w:color w:val="auto"/>
          <w:u w:val="single"/>
        </w:rPr>
        <w:t>(b) The court shall impose additional conditions of bail as necessary to protect students, school personnel, or the community, including, but not limited to:</w:t>
      </w:r>
    </w:p>
    <w:p w14:paraId="54671EB9" w14:textId="77777777" w:rsidR="001A02E9" w:rsidRPr="00850982" w:rsidRDefault="001A02E9" w:rsidP="001A02E9">
      <w:pPr>
        <w:pStyle w:val="SectionBody"/>
        <w:rPr>
          <w:color w:val="auto"/>
          <w:u w:val="single"/>
        </w:rPr>
      </w:pPr>
      <w:r w:rsidRPr="00850982">
        <w:rPr>
          <w:color w:val="auto"/>
          <w:u w:val="single"/>
        </w:rPr>
        <w:t>(1) No contact, direct or indirect, with any student, school employee, or person associated with the threatened facility;</w:t>
      </w:r>
    </w:p>
    <w:p w14:paraId="13128975" w14:textId="304C1D54" w:rsidR="001A02E9" w:rsidRPr="00850982" w:rsidRDefault="001A02E9" w:rsidP="001A02E9">
      <w:pPr>
        <w:pStyle w:val="SectionBody"/>
        <w:rPr>
          <w:color w:val="auto"/>
          <w:u w:val="single"/>
        </w:rPr>
      </w:pPr>
      <w:r w:rsidRPr="00850982">
        <w:rPr>
          <w:color w:val="auto"/>
          <w:u w:val="single"/>
        </w:rPr>
        <w:t xml:space="preserve">(2) Exclusion zones via GPS monitoring prohibiting the defendant from approaching within </w:t>
      </w:r>
      <w:r w:rsidR="008D60E8" w:rsidRPr="00850982">
        <w:rPr>
          <w:color w:val="auto"/>
          <w:u w:val="single"/>
        </w:rPr>
        <w:t xml:space="preserve">1,000 </w:t>
      </w:r>
      <w:r w:rsidRPr="00850982">
        <w:rPr>
          <w:color w:val="auto"/>
          <w:u w:val="single"/>
        </w:rPr>
        <w:t>feet of the facility;</w:t>
      </w:r>
    </w:p>
    <w:p w14:paraId="493016B5" w14:textId="65C99799" w:rsidR="001A02E9" w:rsidRPr="00850982" w:rsidRDefault="001A02E9" w:rsidP="001A02E9">
      <w:pPr>
        <w:pStyle w:val="SectionBody"/>
        <w:rPr>
          <w:color w:val="auto"/>
          <w:u w:val="single"/>
        </w:rPr>
      </w:pPr>
      <w:r w:rsidRPr="00850982">
        <w:rPr>
          <w:color w:val="auto"/>
          <w:u w:val="single"/>
        </w:rPr>
        <w:t xml:space="preserve">(3) Home incarceration only at a compliant residence outside the restricted zone, if otherwise eligible under §62-11B-1 </w:t>
      </w:r>
      <w:r w:rsidRPr="00850982">
        <w:rPr>
          <w:i/>
          <w:iCs/>
          <w:color w:val="auto"/>
          <w:u w:val="single"/>
        </w:rPr>
        <w:t>et seq.</w:t>
      </w:r>
      <w:r w:rsidRPr="00850982">
        <w:rPr>
          <w:color w:val="auto"/>
          <w:u w:val="single"/>
        </w:rPr>
        <w:t xml:space="preserve"> of this code; or</w:t>
      </w:r>
    </w:p>
    <w:p w14:paraId="54E4095A" w14:textId="77777777" w:rsidR="001A02E9" w:rsidRPr="00850982" w:rsidRDefault="001A02E9" w:rsidP="001A02E9">
      <w:pPr>
        <w:pStyle w:val="SectionBody"/>
        <w:rPr>
          <w:color w:val="auto"/>
          <w:u w:val="single"/>
        </w:rPr>
      </w:pPr>
      <w:r w:rsidRPr="00850982">
        <w:rPr>
          <w:color w:val="auto"/>
          <w:u w:val="single"/>
        </w:rPr>
        <w:t>(4) Other safeguards to mitigate risk posed by proximity.</w:t>
      </w:r>
    </w:p>
    <w:p w14:paraId="4B47953D" w14:textId="77777777" w:rsidR="001A02E9" w:rsidRPr="00850982" w:rsidRDefault="001A02E9" w:rsidP="001A02E9">
      <w:pPr>
        <w:pStyle w:val="SectionBody"/>
        <w:rPr>
          <w:color w:val="auto"/>
          <w:u w:val="single"/>
        </w:rPr>
      </w:pPr>
      <w:r w:rsidRPr="00850982">
        <w:rPr>
          <w:color w:val="auto"/>
          <w:u w:val="single"/>
        </w:rPr>
        <w:t>(c) Proximity under subsections (a) and (b) shall be measured using reliable methods, including geographic information systems (GIS), property records, or surveying data available to the court.</w:t>
      </w:r>
    </w:p>
    <w:p w14:paraId="1435334F" w14:textId="77777777" w:rsidR="001A02E9" w:rsidRPr="00850982" w:rsidRDefault="001A02E9" w:rsidP="001A02E9">
      <w:pPr>
        <w:pStyle w:val="SectionBody"/>
        <w:rPr>
          <w:color w:val="auto"/>
          <w:u w:val="single"/>
        </w:rPr>
      </w:pPr>
      <w:r w:rsidRPr="00850982">
        <w:rPr>
          <w:color w:val="auto"/>
          <w:u w:val="single"/>
        </w:rPr>
        <w:t>(d) A violation of any condition imposed under this section, including residence or presence within the prohibited distance or at a restricted residence, shall be punishable by immediate arrest by any law-enforcement officer observing the violation, forfeiture of bail, issuance of a bench warrant, remanding to custody, or modification/revocation of bail terms.</w:t>
      </w:r>
    </w:p>
    <w:p w14:paraId="1887A866" w14:textId="57FE11A0" w:rsidR="001A02E9" w:rsidRPr="00850982" w:rsidRDefault="001A02E9" w:rsidP="001A02E9">
      <w:pPr>
        <w:pStyle w:val="SectionBody"/>
        <w:rPr>
          <w:color w:val="auto"/>
        </w:rPr>
      </w:pPr>
      <w:r w:rsidRPr="00850982">
        <w:rPr>
          <w:color w:val="auto"/>
          <w:u w:val="single"/>
        </w:rPr>
        <w:t>(e) The clerk of the court issuing an order under this section shall provide certified copies of the conditions of bail to the victim(s), school officials (if applicable), or any requesting party without cost.</w:t>
      </w:r>
    </w:p>
    <w:p w14:paraId="29E87B88" w14:textId="77777777" w:rsidR="00C33014" w:rsidRPr="00850982" w:rsidRDefault="00C33014" w:rsidP="00CC1F3B">
      <w:pPr>
        <w:pStyle w:val="Note"/>
        <w:rPr>
          <w:color w:val="auto"/>
        </w:rPr>
      </w:pPr>
    </w:p>
    <w:p w14:paraId="56D7D3D7" w14:textId="511082B3" w:rsidR="006865E9" w:rsidRPr="00850982" w:rsidRDefault="00CF1DCA" w:rsidP="00CC1F3B">
      <w:pPr>
        <w:pStyle w:val="Note"/>
        <w:rPr>
          <w:color w:val="auto"/>
        </w:rPr>
      </w:pPr>
      <w:r w:rsidRPr="00850982">
        <w:rPr>
          <w:color w:val="auto"/>
        </w:rPr>
        <w:t>NOTE: The</w:t>
      </w:r>
      <w:r w:rsidR="006865E9" w:rsidRPr="00850982">
        <w:rPr>
          <w:color w:val="auto"/>
        </w:rPr>
        <w:t xml:space="preserve"> purpose of this bill is to </w:t>
      </w:r>
      <w:r w:rsidR="001A02E9" w:rsidRPr="00850982">
        <w:rPr>
          <w:color w:val="auto"/>
        </w:rPr>
        <w:t>creating</w:t>
      </w:r>
      <w:r w:rsidR="009C0437" w:rsidRPr="00850982">
        <w:rPr>
          <w:color w:val="auto"/>
        </w:rPr>
        <w:t xml:space="preserve"> mandatory bail conditions for individuals </w:t>
      </w:r>
      <w:r w:rsidR="001A02E9" w:rsidRPr="00850982">
        <w:rPr>
          <w:color w:val="auto"/>
        </w:rPr>
        <w:t xml:space="preserve">charged with making terrorist threats against a school, or a similar location. </w:t>
      </w:r>
    </w:p>
    <w:p w14:paraId="30E6CB3A" w14:textId="77777777" w:rsidR="006865E9" w:rsidRPr="00850982" w:rsidRDefault="00AE48A0" w:rsidP="00CC1F3B">
      <w:pPr>
        <w:pStyle w:val="Note"/>
        <w:rPr>
          <w:color w:val="auto"/>
        </w:rPr>
      </w:pPr>
      <w:r w:rsidRPr="00850982">
        <w:rPr>
          <w:color w:val="auto"/>
        </w:rPr>
        <w:t>Strike-throughs indicate language that would be stricken from a heading or the present law and underscoring indicates new language that would be added.</w:t>
      </w:r>
    </w:p>
    <w:sectPr w:rsidR="006865E9" w:rsidRPr="00850982" w:rsidSect="001A02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EF15" w14:textId="77777777" w:rsidR="00B53EB8" w:rsidRPr="00B844FE" w:rsidRDefault="00B53EB8" w:rsidP="00B844FE">
      <w:r>
        <w:separator/>
      </w:r>
    </w:p>
  </w:endnote>
  <w:endnote w:type="continuationSeparator" w:id="0">
    <w:p w14:paraId="753CEDE1" w14:textId="77777777" w:rsidR="00B53EB8" w:rsidRPr="00B844FE" w:rsidRDefault="00B53E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0075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A744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61EB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271D" w14:textId="77777777" w:rsidR="00C64A07" w:rsidRDefault="00C64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ECE0" w14:textId="77777777" w:rsidR="00B53EB8" w:rsidRPr="00B844FE" w:rsidRDefault="00B53EB8" w:rsidP="00B844FE">
      <w:r>
        <w:separator/>
      </w:r>
    </w:p>
  </w:footnote>
  <w:footnote w:type="continuationSeparator" w:id="0">
    <w:p w14:paraId="64EAC16F" w14:textId="77777777" w:rsidR="00B53EB8" w:rsidRPr="00B844FE" w:rsidRDefault="00B53E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CBDE" w14:textId="77777777" w:rsidR="002A0269" w:rsidRPr="00B844FE" w:rsidRDefault="00733FAA">
    <w:pPr>
      <w:pStyle w:val="Header"/>
    </w:pPr>
    <w:sdt>
      <w:sdtPr>
        <w:id w:val="-684364211"/>
        <w:placeholder>
          <w:docPart w:val="24EB225082B94584AD7CE6445C6D31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4EB225082B94584AD7CE6445C6D31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E28D" w14:textId="14E487D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A02E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02E9">
          <w:rPr>
            <w:sz w:val="22"/>
            <w:szCs w:val="22"/>
          </w:rPr>
          <w:t>2026R3234</w:t>
        </w:r>
      </w:sdtContent>
    </w:sdt>
  </w:p>
  <w:p w14:paraId="355632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4EA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E9"/>
    <w:rsid w:val="0000526A"/>
    <w:rsid w:val="000573A9"/>
    <w:rsid w:val="00085D22"/>
    <w:rsid w:val="00093AB0"/>
    <w:rsid w:val="000C5C77"/>
    <w:rsid w:val="000E3912"/>
    <w:rsid w:val="0010070F"/>
    <w:rsid w:val="0015112E"/>
    <w:rsid w:val="001552E7"/>
    <w:rsid w:val="001566B4"/>
    <w:rsid w:val="001A02E9"/>
    <w:rsid w:val="001A66B7"/>
    <w:rsid w:val="001C279E"/>
    <w:rsid w:val="001D459E"/>
    <w:rsid w:val="0020151F"/>
    <w:rsid w:val="00211F02"/>
    <w:rsid w:val="0022348D"/>
    <w:rsid w:val="00241D6C"/>
    <w:rsid w:val="0027011C"/>
    <w:rsid w:val="00274200"/>
    <w:rsid w:val="00275740"/>
    <w:rsid w:val="002A0269"/>
    <w:rsid w:val="002B1BD2"/>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33FAA"/>
    <w:rsid w:val="00766AD0"/>
    <w:rsid w:val="007A5259"/>
    <w:rsid w:val="007A7081"/>
    <w:rsid w:val="007F1CF5"/>
    <w:rsid w:val="00834EDE"/>
    <w:rsid w:val="00850982"/>
    <w:rsid w:val="008736AA"/>
    <w:rsid w:val="00894E9C"/>
    <w:rsid w:val="008D275D"/>
    <w:rsid w:val="008D60E8"/>
    <w:rsid w:val="008D6907"/>
    <w:rsid w:val="00946186"/>
    <w:rsid w:val="00972345"/>
    <w:rsid w:val="00980327"/>
    <w:rsid w:val="00986478"/>
    <w:rsid w:val="009B5557"/>
    <w:rsid w:val="009C0437"/>
    <w:rsid w:val="009F1067"/>
    <w:rsid w:val="00A31E01"/>
    <w:rsid w:val="00A527AD"/>
    <w:rsid w:val="00A718CF"/>
    <w:rsid w:val="00A77795"/>
    <w:rsid w:val="00AA069B"/>
    <w:rsid w:val="00AE48A0"/>
    <w:rsid w:val="00AE61BE"/>
    <w:rsid w:val="00B16F25"/>
    <w:rsid w:val="00B24422"/>
    <w:rsid w:val="00B32D66"/>
    <w:rsid w:val="00B52888"/>
    <w:rsid w:val="00B53EB8"/>
    <w:rsid w:val="00B66B81"/>
    <w:rsid w:val="00B71E6F"/>
    <w:rsid w:val="00B80C20"/>
    <w:rsid w:val="00B844FE"/>
    <w:rsid w:val="00B86B4F"/>
    <w:rsid w:val="00BA1F84"/>
    <w:rsid w:val="00BC562B"/>
    <w:rsid w:val="00C33014"/>
    <w:rsid w:val="00C33434"/>
    <w:rsid w:val="00C34869"/>
    <w:rsid w:val="00C42EB6"/>
    <w:rsid w:val="00C62327"/>
    <w:rsid w:val="00C64A0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234B"/>
  <w15:chartTrackingRefBased/>
  <w15:docId w15:val="{DF15336F-BD34-4A08-8CFC-13A54CF5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A02E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CEF052C5384DC887F9BB8CABD44B87"/>
        <w:category>
          <w:name w:val="General"/>
          <w:gallery w:val="placeholder"/>
        </w:category>
        <w:types>
          <w:type w:val="bbPlcHdr"/>
        </w:types>
        <w:behaviors>
          <w:behavior w:val="content"/>
        </w:behaviors>
        <w:guid w:val="{474DBB0E-C139-48E8-9E9A-00E9F5EDA4EB}"/>
      </w:docPartPr>
      <w:docPartBody>
        <w:p w:rsidR="001034BA" w:rsidRDefault="001034BA">
          <w:pPr>
            <w:pStyle w:val="CCCEF052C5384DC887F9BB8CABD44B87"/>
          </w:pPr>
          <w:r w:rsidRPr="00B844FE">
            <w:t>Prefix Text</w:t>
          </w:r>
        </w:p>
      </w:docPartBody>
    </w:docPart>
    <w:docPart>
      <w:docPartPr>
        <w:name w:val="24EB225082B94584AD7CE6445C6D3158"/>
        <w:category>
          <w:name w:val="General"/>
          <w:gallery w:val="placeholder"/>
        </w:category>
        <w:types>
          <w:type w:val="bbPlcHdr"/>
        </w:types>
        <w:behaviors>
          <w:behavior w:val="content"/>
        </w:behaviors>
        <w:guid w:val="{E8191ABC-BFAE-4DFF-8C12-C938826C2DA5}"/>
      </w:docPartPr>
      <w:docPartBody>
        <w:p w:rsidR="001034BA" w:rsidRDefault="001034BA">
          <w:pPr>
            <w:pStyle w:val="24EB225082B94584AD7CE6445C6D3158"/>
          </w:pPr>
          <w:r w:rsidRPr="00B844FE">
            <w:t>[Type here]</w:t>
          </w:r>
        </w:p>
      </w:docPartBody>
    </w:docPart>
    <w:docPart>
      <w:docPartPr>
        <w:name w:val="EB52CEF07DAF4E28AA473C9DA2970D5E"/>
        <w:category>
          <w:name w:val="General"/>
          <w:gallery w:val="placeholder"/>
        </w:category>
        <w:types>
          <w:type w:val="bbPlcHdr"/>
        </w:types>
        <w:behaviors>
          <w:behavior w:val="content"/>
        </w:behaviors>
        <w:guid w:val="{A46A2ACC-2353-4B83-90A7-F675562054B2}"/>
      </w:docPartPr>
      <w:docPartBody>
        <w:p w:rsidR="001034BA" w:rsidRDefault="001034BA">
          <w:pPr>
            <w:pStyle w:val="EB52CEF07DAF4E28AA473C9DA2970D5E"/>
          </w:pPr>
          <w:r w:rsidRPr="00B844FE">
            <w:t>Number</w:t>
          </w:r>
        </w:p>
      </w:docPartBody>
    </w:docPart>
    <w:docPart>
      <w:docPartPr>
        <w:name w:val="2A30591D4C7E489B96539D61B7B8D588"/>
        <w:category>
          <w:name w:val="General"/>
          <w:gallery w:val="placeholder"/>
        </w:category>
        <w:types>
          <w:type w:val="bbPlcHdr"/>
        </w:types>
        <w:behaviors>
          <w:behavior w:val="content"/>
        </w:behaviors>
        <w:guid w:val="{52BF8F83-4419-4C1C-895F-0C061B9E8EF8}"/>
      </w:docPartPr>
      <w:docPartBody>
        <w:p w:rsidR="001034BA" w:rsidRDefault="001034BA">
          <w:pPr>
            <w:pStyle w:val="2A30591D4C7E489B96539D61B7B8D588"/>
          </w:pPr>
          <w:r w:rsidRPr="00B844FE">
            <w:t>Enter Sponsors Here</w:t>
          </w:r>
        </w:p>
      </w:docPartBody>
    </w:docPart>
    <w:docPart>
      <w:docPartPr>
        <w:name w:val="C427B2D29A594CB9BF0A9CD941D2F3FE"/>
        <w:category>
          <w:name w:val="General"/>
          <w:gallery w:val="placeholder"/>
        </w:category>
        <w:types>
          <w:type w:val="bbPlcHdr"/>
        </w:types>
        <w:behaviors>
          <w:behavior w:val="content"/>
        </w:behaviors>
        <w:guid w:val="{B690E41F-CA7C-4C6B-BE25-903830924A73}"/>
      </w:docPartPr>
      <w:docPartBody>
        <w:p w:rsidR="001034BA" w:rsidRDefault="001034BA">
          <w:pPr>
            <w:pStyle w:val="C427B2D29A594CB9BF0A9CD941D2F3F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72"/>
    <w:rsid w:val="001034BA"/>
    <w:rsid w:val="00241D6C"/>
    <w:rsid w:val="002B1BD2"/>
    <w:rsid w:val="008D6907"/>
    <w:rsid w:val="00A77795"/>
    <w:rsid w:val="00B32D66"/>
    <w:rsid w:val="00B52888"/>
    <w:rsid w:val="00C6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CEF052C5384DC887F9BB8CABD44B87">
    <w:name w:val="CCCEF052C5384DC887F9BB8CABD44B87"/>
  </w:style>
  <w:style w:type="paragraph" w:customStyle="1" w:styleId="24EB225082B94584AD7CE6445C6D3158">
    <w:name w:val="24EB225082B94584AD7CE6445C6D3158"/>
  </w:style>
  <w:style w:type="paragraph" w:customStyle="1" w:styleId="EB52CEF07DAF4E28AA473C9DA2970D5E">
    <w:name w:val="EB52CEF07DAF4E28AA473C9DA2970D5E"/>
  </w:style>
  <w:style w:type="paragraph" w:customStyle="1" w:styleId="2A30591D4C7E489B96539D61B7B8D588">
    <w:name w:val="2A30591D4C7E489B96539D61B7B8D588"/>
  </w:style>
  <w:style w:type="character" w:styleId="PlaceholderText">
    <w:name w:val="Placeholder Text"/>
    <w:basedOn w:val="DefaultParagraphFont"/>
    <w:uiPriority w:val="99"/>
    <w:semiHidden/>
    <w:rPr>
      <w:color w:val="808080"/>
    </w:rPr>
  </w:style>
  <w:style w:type="paragraph" w:customStyle="1" w:styleId="C427B2D29A594CB9BF0A9CD941D2F3FE">
    <w:name w:val="C427B2D29A594CB9BF0A9CD941D2F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2026-01-29T22:11:00Z</dcterms:created>
  <dcterms:modified xsi:type="dcterms:W3CDTF">2026-01-29T22:11:00Z</dcterms:modified>
</cp:coreProperties>
</file>